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-914398</wp:posOffset>
            </wp:positionH>
            <wp:positionV relativeFrom="paragraph">
              <wp:posOffset>-904601</wp:posOffset>
            </wp:positionV>
            <wp:extent cx="7554686" cy="10678339"/>
            <wp:effectExtent b="0" l="0" r="0" t="0"/>
            <wp:wrapNone/>
            <wp:docPr descr="Background pattern&#10;&#10;Description automatically generated" id="13" name="image1.png"/>
            <a:graphic>
              <a:graphicData uri="http://schemas.openxmlformats.org/drawingml/2006/picture">
                <pic:pic>
                  <pic:nvPicPr>
                    <pic:cNvPr descr="Background pattern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4686" cy="1067833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-685799</wp:posOffset>
                </wp:positionV>
                <wp:extent cx="4283319" cy="441081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213866" y="3568985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PE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-685799</wp:posOffset>
                </wp:positionV>
                <wp:extent cx="4283319" cy="441081"/>
                <wp:effectExtent b="0" l="0" r="0" t="0"/>
                <wp:wrapNone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3319" cy="4410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-304799</wp:posOffset>
                </wp:positionV>
                <wp:extent cx="4283319" cy="342666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13866" y="3617343"/>
                          <a:ext cx="4264269" cy="32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Year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9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- Fitness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-304799</wp:posOffset>
                </wp:positionV>
                <wp:extent cx="4283319" cy="342666"/>
                <wp:effectExtent b="0" l="0" r="0" t="0"/>
                <wp:wrapNone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3319" cy="3426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-546099</wp:posOffset>
                </wp:positionH>
                <wp:positionV relativeFrom="paragraph">
                  <wp:posOffset>381000</wp:posOffset>
                </wp:positionV>
                <wp:extent cx="6841880" cy="756609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934585" y="0"/>
                          <a:ext cx="6822830" cy="75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Year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9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 - Fitness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Fitness testing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 - understanding VO2 Max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VO2 max is the amount of oxygen your heart,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lunges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and muscles can use the oxygen while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exercising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. It is a way to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measure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how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much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oxygen is being passed through the heart and lungs before it enters with working muscles.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Normative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 data tables: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Normative data tables are used to compare athletes results from fitness tests. Each table is different and considers the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athletes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age and gender.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Validity and reliability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Validity: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 fitness test is only valid if the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score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is calculated using the correct procedures. Validity means that the test actually tests what it says it will test. For example, the Illinois agility test measures agility.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Reliability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: A fitness test is only reliable if similar results are gained when the test is repeated.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Methods of training: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Methods of training are used to improve specific components of fitness. Once and athlete has their fitness test results they will complete a programme based on a appropriate method of training for their sporting needs. Some examples are: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Fartlek training -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Used to improve cardiovascular endurance and muscular endurance. Performers will run across different terrains for long periods of time at a moderate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intensity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.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Creating a circuit training session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When planning and creating a session, you need to consider what component of fitness you want to improve and what the sport it. For example, a football player would include more leg exercises with high reps to improve their lower body muscular endurance.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If a boxer wanted to improve their muscular strength in their arms they could plan 6 exercises that focus on the biceps, triceps, pectorals and deltoids. They would use heavier weights and complete lower reps with 1 - 2 minutes between each station in the circuit training session.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-546099</wp:posOffset>
                </wp:positionH>
                <wp:positionV relativeFrom="paragraph">
                  <wp:posOffset>381000</wp:posOffset>
                </wp:positionV>
                <wp:extent cx="6841880" cy="7566090"/>
                <wp:effectExtent b="0" l="0" r="0" t="0"/>
                <wp:wrapNone/>
                <wp:docPr id="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1880" cy="75660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1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33E35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8C201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4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dd0lXqn+YQVNEBZzFp2nvK18UA==">CgMxLjAyCGguZ2pkZ3hzOAByITFrcjBjQkdvb3NjWDJWNmYwV2VXM0Y3d2dXVXV4c0Vtbg==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2022-09-08T11:31:00Z</dcterms:created>
  <dc:creator>Ms C. Malloy</dc:creator>
</cp:coreProperties>
</file>